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84" w:rsidRPr="004D4D84" w:rsidRDefault="004D4D84" w:rsidP="004D4D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4D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4D4D84" w:rsidRPr="004D4D84" w:rsidRDefault="004D4D84" w:rsidP="004D4D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4D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«МЕЛЕКЕССКИЙ РАЙОН» УЛЬЯНОВСКОЙ ОБЛАСТИ</w:t>
      </w:r>
    </w:p>
    <w:p w:rsidR="004D4D84" w:rsidRPr="004D4D84" w:rsidRDefault="004D4D84" w:rsidP="004D4D8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D4D84" w:rsidRPr="004D4D84" w:rsidRDefault="004D4D84" w:rsidP="004D4D8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D4D84" w:rsidRPr="004D4D84" w:rsidRDefault="004D4D84" w:rsidP="004D4D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4D4D8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4D4D8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О С Т А Н О В Л Е Н И Е</w:t>
      </w:r>
    </w:p>
    <w:p w:rsidR="004D4D84" w:rsidRPr="004D4D84" w:rsidRDefault="008B283F" w:rsidP="004D4D84">
      <w:pPr>
        <w:spacing w:before="100" w:beforeAutospacing="1" w:after="0" w:line="240" w:lineRule="auto"/>
        <w:ind w:left="-1440" w:firstLine="72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15.01.2021</w:t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</w:t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</w:t>
      </w:r>
      <w:r w:rsidR="004D4D84"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</w:t>
      </w:r>
    </w:p>
    <w:p w:rsidR="004D4D84" w:rsidRPr="004D4D84" w:rsidRDefault="004D4D84" w:rsidP="004D4D84">
      <w:pPr>
        <w:spacing w:before="100" w:beforeAutospacing="1" w:after="0" w:line="240" w:lineRule="auto"/>
        <w:ind w:left="7056" w:firstLine="732"/>
        <w:rPr>
          <w:rFonts w:ascii="Times New Roman" w:eastAsia="Times New Roman" w:hAnsi="Times New Roman"/>
          <w:color w:val="000000"/>
          <w:lang w:eastAsia="ru-RU"/>
        </w:rPr>
      </w:pPr>
      <w:r w:rsidRPr="004D4D8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Экз. № ______</w:t>
      </w:r>
    </w:p>
    <w:p w:rsidR="004D4D84" w:rsidRDefault="004D4D84" w:rsidP="004D4D84">
      <w:pPr>
        <w:spacing w:before="100" w:beforeAutospacing="1" w:after="0" w:line="240" w:lineRule="auto"/>
        <w:ind w:right="-48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4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Димитровград</w:t>
      </w:r>
    </w:p>
    <w:p w:rsidR="005F6C94" w:rsidRPr="004D4D84" w:rsidRDefault="005F6C94" w:rsidP="004D4D84">
      <w:pPr>
        <w:spacing w:before="100" w:beforeAutospacing="1" w:after="0" w:line="240" w:lineRule="auto"/>
        <w:ind w:right="-482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4D4D84" w:rsidRPr="004D4D84" w:rsidRDefault="004D4D84" w:rsidP="004D4D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D4D84" w:rsidRPr="004D4D84" w:rsidTr="00DD420A">
        <w:trPr>
          <w:trHeight w:val="480"/>
        </w:trPr>
        <w:tc>
          <w:tcPr>
            <w:tcW w:w="9606" w:type="dxa"/>
            <w:shd w:val="clear" w:color="auto" w:fill="auto"/>
          </w:tcPr>
          <w:p w:rsidR="004D4D84" w:rsidRPr="004D4D84" w:rsidRDefault="004D4D84" w:rsidP="005D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D84">
              <w:rPr>
                <w:rFonts w:ascii="Times New Roman" w:hAnsi="Times New Roman"/>
                <w:b/>
                <w:sz w:val="28"/>
                <w:szCs w:val="28"/>
              </w:rPr>
              <w:t xml:space="preserve">Об  утверждении Порядка определения объема и условий предоставления муниципальным бюджетным учреждениям </w:t>
            </w:r>
            <w:r w:rsidR="005D6E94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«Мелекесский район» Ульяновской области</w:t>
            </w:r>
            <w:r w:rsidRPr="004D4D84">
              <w:rPr>
                <w:rFonts w:ascii="Times New Roman" w:hAnsi="Times New Roman"/>
                <w:b/>
                <w:sz w:val="28"/>
                <w:szCs w:val="28"/>
              </w:rPr>
              <w:t xml:space="preserve"> субсидий</w:t>
            </w:r>
            <w:r w:rsidR="005D6E9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D4D84">
              <w:rPr>
                <w:rFonts w:ascii="Times New Roman" w:hAnsi="Times New Roman"/>
                <w:b/>
                <w:sz w:val="28"/>
                <w:szCs w:val="28"/>
              </w:rPr>
              <w:t>на иные цели</w:t>
            </w:r>
          </w:p>
        </w:tc>
      </w:tr>
    </w:tbl>
    <w:p w:rsidR="004D4D84" w:rsidRPr="004D4D84" w:rsidRDefault="004D4D84" w:rsidP="004D4D8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D84" w:rsidRPr="004D4D84" w:rsidRDefault="004D4D84" w:rsidP="004D4D8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4D84">
        <w:rPr>
          <w:rFonts w:ascii="Times New Roman" w:hAnsi="Times New Roman"/>
          <w:sz w:val="28"/>
          <w:szCs w:val="28"/>
        </w:rPr>
        <w:t xml:space="preserve">В соответствии абзацем вторым пункта 1 статьи 78.1 Бюджетного кодекса Российской Федерации, </w:t>
      </w:r>
      <w:r w:rsidRPr="004D4D84">
        <w:rPr>
          <w:rFonts w:ascii="Times New Roman" w:hAnsi="Times New Roman"/>
          <w:sz w:val="30"/>
          <w:szCs w:val="30"/>
        </w:rPr>
        <w:t xml:space="preserve">постановлением Правительства Российской Федерации от 22.02.2020 № 203 «Об общих требованиях </w:t>
      </w:r>
      <w:proofErr w:type="gramStart"/>
      <w:r w:rsidRPr="004D4D84">
        <w:rPr>
          <w:rFonts w:ascii="Times New Roman" w:hAnsi="Times New Roman"/>
          <w:sz w:val="30"/>
          <w:szCs w:val="30"/>
        </w:rPr>
        <w:t>к</w:t>
      </w:r>
      <w:proofErr w:type="gramEnd"/>
      <w:r w:rsidRPr="004D4D84">
        <w:rPr>
          <w:rFonts w:ascii="Times New Roman" w:hAnsi="Times New Roman"/>
          <w:sz w:val="30"/>
          <w:szCs w:val="30"/>
        </w:rPr>
        <w:t xml:space="preserve">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proofErr w:type="gramStart"/>
      <w:r w:rsidRPr="004D4D84">
        <w:rPr>
          <w:rFonts w:ascii="Times New Roman" w:hAnsi="Times New Roman"/>
          <w:sz w:val="30"/>
          <w:szCs w:val="30"/>
        </w:rPr>
        <w:t>п</w:t>
      </w:r>
      <w:proofErr w:type="gramEnd"/>
      <w:r w:rsidRPr="004D4D84">
        <w:rPr>
          <w:rFonts w:ascii="Times New Roman" w:hAnsi="Times New Roman"/>
          <w:sz w:val="30"/>
          <w:szCs w:val="30"/>
        </w:rPr>
        <w:t xml:space="preserve"> о с т а н о в л я е т:</w:t>
      </w:r>
    </w:p>
    <w:p w:rsidR="004D4D84" w:rsidRPr="004D4D84" w:rsidRDefault="004D4D84" w:rsidP="004D4D8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D84">
        <w:rPr>
          <w:rFonts w:ascii="Times New Roman" w:hAnsi="Times New Roman"/>
          <w:sz w:val="28"/>
          <w:szCs w:val="28"/>
        </w:rPr>
        <w:t>1. Утвердить прилагаемый Порядок определения объема и условий предоставления муниципальным бюджетным учреждениям</w:t>
      </w:r>
      <w:r w:rsidR="005D6E94" w:rsidRPr="005D6E94">
        <w:t xml:space="preserve"> </w:t>
      </w:r>
      <w:r w:rsidR="005D6E94" w:rsidRPr="005D6E94">
        <w:rPr>
          <w:rFonts w:ascii="Times New Roman" w:hAnsi="Times New Roman"/>
          <w:sz w:val="28"/>
          <w:szCs w:val="28"/>
        </w:rPr>
        <w:t>муниципального образования «Мелекесский район» Ульяновской области</w:t>
      </w:r>
      <w:r w:rsidRPr="004D4D84">
        <w:rPr>
          <w:rFonts w:ascii="Times New Roman" w:hAnsi="Times New Roman"/>
          <w:sz w:val="28"/>
          <w:szCs w:val="28"/>
        </w:rPr>
        <w:t xml:space="preserve"> субсидий на иные цели.</w:t>
      </w:r>
    </w:p>
    <w:p w:rsidR="004D4D84" w:rsidRPr="004D4D84" w:rsidRDefault="004D4D84" w:rsidP="004D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D84">
        <w:rPr>
          <w:rFonts w:ascii="Times New Roman" w:hAnsi="Times New Roman"/>
          <w:sz w:val="28"/>
          <w:szCs w:val="28"/>
        </w:rPr>
        <w:t xml:space="preserve">2. </w:t>
      </w:r>
      <w:r w:rsidR="00D7083E" w:rsidRPr="00D7083E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</w:t>
      </w:r>
      <w:r w:rsidR="00D7083E">
        <w:rPr>
          <w:rFonts w:ascii="Times New Roman" w:hAnsi="Times New Roman"/>
          <w:sz w:val="28"/>
          <w:szCs w:val="28"/>
        </w:rPr>
        <w:t xml:space="preserve"> его официального опубликования, распространяется на правоотношения, возникшие </w:t>
      </w:r>
      <w:r w:rsidRPr="004D4D84">
        <w:rPr>
          <w:rFonts w:ascii="Times New Roman" w:hAnsi="Times New Roman"/>
          <w:sz w:val="28"/>
          <w:szCs w:val="28"/>
        </w:rPr>
        <w:t xml:space="preserve">с 01.01.2021, </w:t>
      </w:r>
      <w:r w:rsidR="00D7083E">
        <w:rPr>
          <w:rFonts w:ascii="Times New Roman" w:hAnsi="Times New Roman"/>
          <w:sz w:val="28"/>
          <w:szCs w:val="28"/>
        </w:rPr>
        <w:t>и подлежит</w:t>
      </w:r>
      <w:r w:rsidRPr="004D4D84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4D4D84" w:rsidRPr="004D4D84" w:rsidRDefault="004D4D84" w:rsidP="004D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D84">
        <w:rPr>
          <w:rFonts w:ascii="Times New Roman" w:hAnsi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4D4D84" w:rsidRPr="004D4D84" w:rsidRDefault="004D4D84" w:rsidP="004D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D84" w:rsidRPr="004D4D84" w:rsidRDefault="004D4D84" w:rsidP="004D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D84" w:rsidRPr="004D4D84" w:rsidRDefault="004D4D84" w:rsidP="004D4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4D84" w:rsidRPr="004D4D84" w:rsidRDefault="004D4D84" w:rsidP="004D4D84">
      <w:pPr>
        <w:spacing w:line="240" w:lineRule="auto"/>
        <w:rPr>
          <w:rFonts w:ascii="Times New Roman" w:hAnsi="Times New Roman"/>
          <w:sz w:val="28"/>
          <w:szCs w:val="28"/>
        </w:rPr>
      </w:pPr>
      <w:r w:rsidRPr="004D4D84">
        <w:rPr>
          <w:rFonts w:ascii="Times New Roman" w:hAnsi="Times New Roman"/>
          <w:sz w:val="28"/>
          <w:szCs w:val="28"/>
        </w:rPr>
        <w:t>Глава администрации</w:t>
      </w:r>
      <w:r w:rsidRPr="004D4D84">
        <w:rPr>
          <w:rFonts w:ascii="Times New Roman" w:hAnsi="Times New Roman"/>
          <w:sz w:val="28"/>
          <w:szCs w:val="28"/>
        </w:rPr>
        <w:tab/>
      </w:r>
      <w:r w:rsidRPr="004D4D84">
        <w:rPr>
          <w:rFonts w:ascii="Times New Roman" w:hAnsi="Times New Roman"/>
          <w:sz w:val="28"/>
          <w:szCs w:val="28"/>
        </w:rPr>
        <w:tab/>
      </w:r>
      <w:r w:rsidRPr="004D4D84">
        <w:rPr>
          <w:rFonts w:ascii="Times New Roman" w:hAnsi="Times New Roman"/>
          <w:sz w:val="28"/>
          <w:szCs w:val="28"/>
        </w:rPr>
        <w:tab/>
      </w:r>
      <w:r w:rsidRPr="004D4D84">
        <w:rPr>
          <w:rFonts w:ascii="Times New Roman" w:hAnsi="Times New Roman"/>
          <w:sz w:val="28"/>
          <w:szCs w:val="28"/>
        </w:rPr>
        <w:tab/>
      </w:r>
      <w:r w:rsidRPr="004D4D84">
        <w:rPr>
          <w:rFonts w:ascii="Times New Roman" w:hAnsi="Times New Roman"/>
          <w:sz w:val="28"/>
          <w:szCs w:val="28"/>
        </w:rPr>
        <w:tab/>
      </w:r>
      <w:r w:rsidRPr="004D4D84">
        <w:rPr>
          <w:rFonts w:ascii="Times New Roman" w:hAnsi="Times New Roman"/>
          <w:sz w:val="28"/>
          <w:szCs w:val="28"/>
        </w:rPr>
        <w:tab/>
      </w:r>
      <w:r w:rsidRPr="004D4D84">
        <w:rPr>
          <w:rFonts w:ascii="Times New Roman" w:hAnsi="Times New Roman"/>
          <w:sz w:val="28"/>
          <w:szCs w:val="28"/>
        </w:rPr>
        <w:tab/>
        <w:t xml:space="preserve">    С.А. </w:t>
      </w:r>
      <w:proofErr w:type="spellStart"/>
      <w:r w:rsidRPr="004D4D84">
        <w:rPr>
          <w:rFonts w:ascii="Times New Roman" w:hAnsi="Times New Roman"/>
          <w:sz w:val="28"/>
          <w:szCs w:val="28"/>
        </w:rPr>
        <w:t>Сандрюков</w:t>
      </w:r>
      <w:proofErr w:type="spellEnd"/>
    </w:p>
    <w:p w:rsidR="004D4D84" w:rsidRPr="004D4D84" w:rsidRDefault="004D4D84" w:rsidP="004D4D84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010DBD" w:rsidRDefault="00010DBD" w:rsidP="001406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4D84" w:rsidRDefault="004D4D84" w:rsidP="001406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59EC" w:rsidRDefault="00D559EC" w:rsidP="001406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010DBD" w:rsidRDefault="004D4D84" w:rsidP="004D4D84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</w:t>
      </w:r>
      <w:r w:rsidR="00010DBD" w:rsidRPr="00A22E20">
        <w:rPr>
          <w:rFonts w:ascii="Times New Roman" w:hAnsi="Times New Roman"/>
          <w:sz w:val="26"/>
          <w:szCs w:val="26"/>
        </w:rPr>
        <w:t>дминистраци</w:t>
      </w:r>
      <w:r w:rsidR="00010DBD">
        <w:rPr>
          <w:rFonts w:ascii="Times New Roman" w:hAnsi="Times New Roman"/>
          <w:sz w:val="26"/>
          <w:szCs w:val="26"/>
        </w:rPr>
        <w:t xml:space="preserve">и </w:t>
      </w:r>
      <w:r w:rsidRPr="004D4D84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</w:p>
    <w:p w:rsidR="004D4D84" w:rsidRDefault="004D4D84" w:rsidP="004D4D84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462E0E">
        <w:rPr>
          <w:rFonts w:ascii="Times New Roman" w:hAnsi="Times New Roman"/>
          <w:sz w:val="26"/>
          <w:szCs w:val="26"/>
        </w:rPr>
        <w:t>15.01.2021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462E0E">
        <w:rPr>
          <w:rFonts w:ascii="Times New Roman" w:hAnsi="Times New Roman"/>
          <w:sz w:val="26"/>
          <w:szCs w:val="26"/>
        </w:rPr>
        <w:t>21</w:t>
      </w:r>
    </w:p>
    <w:p w:rsidR="004D4D84" w:rsidRDefault="004D4D84" w:rsidP="004D4D84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</w:p>
    <w:p w:rsidR="004D4D84" w:rsidRPr="00A22E20" w:rsidRDefault="004D4D84" w:rsidP="004D4D84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</w:p>
    <w:p w:rsidR="00010DBD" w:rsidRPr="004D4D84" w:rsidRDefault="00010DBD" w:rsidP="008579F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D4D84">
        <w:rPr>
          <w:rFonts w:ascii="Times New Roman" w:hAnsi="Times New Roman"/>
          <w:b/>
          <w:sz w:val="26"/>
          <w:szCs w:val="26"/>
        </w:rPr>
        <w:t>Порядок</w:t>
      </w:r>
    </w:p>
    <w:p w:rsidR="00010DBD" w:rsidRPr="004D4D84" w:rsidRDefault="00010DBD" w:rsidP="008579F9">
      <w:pPr>
        <w:jc w:val="center"/>
        <w:rPr>
          <w:rFonts w:ascii="Times New Roman" w:hAnsi="Times New Roman"/>
          <w:b/>
          <w:sz w:val="26"/>
          <w:szCs w:val="26"/>
        </w:rPr>
      </w:pPr>
      <w:r w:rsidRPr="004D4D84">
        <w:rPr>
          <w:rFonts w:ascii="Times New Roman" w:hAnsi="Times New Roman"/>
          <w:b/>
          <w:sz w:val="26"/>
          <w:szCs w:val="26"/>
        </w:rPr>
        <w:t xml:space="preserve">определения объема и условий предоставления муниципальным бюджетным учреждениям </w:t>
      </w:r>
      <w:r w:rsidR="003B2DEB" w:rsidRPr="003B2DEB">
        <w:rPr>
          <w:rFonts w:ascii="Times New Roman" w:hAnsi="Times New Roman"/>
          <w:b/>
          <w:sz w:val="26"/>
          <w:szCs w:val="26"/>
        </w:rPr>
        <w:t xml:space="preserve">муниципального образования «Мелекесский район» Ульяновской области </w:t>
      </w:r>
      <w:r w:rsidRPr="004D4D84">
        <w:rPr>
          <w:rFonts w:ascii="Times New Roman" w:hAnsi="Times New Roman"/>
          <w:b/>
          <w:sz w:val="26"/>
          <w:szCs w:val="26"/>
        </w:rPr>
        <w:t>субсидий на иные цели</w:t>
      </w:r>
    </w:p>
    <w:p w:rsidR="00010DBD" w:rsidRPr="004E76EF" w:rsidRDefault="00010DBD" w:rsidP="004E76EF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6EF">
        <w:rPr>
          <w:rFonts w:ascii="Times New Roman" w:hAnsi="Times New Roman"/>
          <w:sz w:val="26"/>
          <w:szCs w:val="26"/>
        </w:rPr>
        <w:t>Общие положения</w:t>
      </w:r>
    </w:p>
    <w:p w:rsidR="00010DBD" w:rsidRPr="004E76EF" w:rsidRDefault="00010DBD" w:rsidP="004E76EF">
      <w:pPr>
        <w:pStyle w:val="aa"/>
        <w:spacing w:after="0" w:line="240" w:lineRule="auto"/>
        <w:ind w:left="1428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A22E20">
        <w:rPr>
          <w:rFonts w:ascii="Times New Roman" w:hAnsi="Times New Roman"/>
          <w:sz w:val="26"/>
          <w:szCs w:val="26"/>
        </w:rPr>
        <w:t xml:space="preserve">Порядок предоставления муниципальным бюджетным и </w:t>
      </w:r>
      <w:r w:rsidR="003B2DEB">
        <w:rPr>
          <w:rFonts w:ascii="Times New Roman" w:hAnsi="Times New Roman"/>
          <w:sz w:val="26"/>
          <w:szCs w:val="26"/>
        </w:rPr>
        <w:t>у</w:t>
      </w:r>
      <w:r w:rsidRPr="00A22E20">
        <w:rPr>
          <w:rFonts w:ascii="Times New Roman" w:hAnsi="Times New Roman"/>
          <w:sz w:val="26"/>
          <w:szCs w:val="26"/>
        </w:rPr>
        <w:t>чреждениям</w:t>
      </w:r>
      <w:r w:rsidR="003B2DEB" w:rsidRPr="003B2DEB">
        <w:t xml:space="preserve"> </w:t>
      </w:r>
      <w:r w:rsidR="003B2DEB" w:rsidRPr="003B2DEB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 w:rsidRPr="00A22E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субсидий </w:t>
      </w:r>
      <w:r w:rsidRPr="00A22E20">
        <w:rPr>
          <w:rFonts w:ascii="Times New Roman" w:hAnsi="Times New Roman"/>
          <w:sz w:val="26"/>
          <w:szCs w:val="26"/>
        </w:rPr>
        <w:t xml:space="preserve">на иные цели (далее - Порядок) определяет правила определения объема и условия предоставления муниципальным бюджетным учреждениям </w:t>
      </w:r>
      <w:r w:rsidR="003D3CB5" w:rsidRPr="003D3CB5">
        <w:rPr>
          <w:rFonts w:ascii="Times New Roman" w:hAnsi="Times New Roman"/>
          <w:sz w:val="26"/>
          <w:szCs w:val="26"/>
        </w:rPr>
        <w:t xml:space="preserve">муниципального образования «Мелекесский район» Ульяновской области </w:t>
      </w:r>
      <w:r w:rsidRPr="00A22E20">
        <w:rPr>
          <w:rFonts w:ascii="Times New Roman" w:hAnsi="Times New Roman"/>
          <w:sz w:val="26"/>
          <w:szCs w:val="26"/>
        </w:rPr>
        <w:t xml:space="preserve">(далее - учреждения) субсидии из бюджета муниципального образования </w:t>
      </w:r>
      <w:r w:rsidR="003D3CB5" w:rsidRPr="003D3CB5">
        <w:rPr>
          <w:rFonts w:ascii="Times New Roman" w:hAnsi="Times New Roman"/>
          <w:sz w:val="26"/>
          <w:szCs w:val="26"/>
        </w:rPr>
        <w:t xml:space="preserve">муниципального образования «Мелекесский район» Ульяновской области </w:t>
      </w:r>
      <w:r w:rsidRPr="00A22E20">
        <w:rPr>
          <w:rFonts w:ascii="Times New Roman" w:hAnsi="Times New Roman"/>
          <w:sz w:val="26"/>
          <w:szCs w:val="26"/>
        </w:rPr>
        <w:t>на иные цели (далее - субсидия).</w:t>
      </w:r>
      <w:proofErr w:type="gramEnd"/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Право на получение субсидии имеют муниципальные бюджетные учреждения </w:t>
      </w:r>
      <w:r w:rsidR="003D3CB5" w:rsidRPr="003D3CB5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 w:rsidRPr="00A22E20">
        <w:rPr>
          <w:rFonts w:ascii="Times New Roman" w:hAnsi="Times New Roman"/>
          <w:sz w:val="26"/>
          <w:szCs w:val="26"/>
        </w:rPr>
        <w:t xml:space="preserve">, которым предоставляются субсидии из бюджета муниципального образования </w:t>
      </w:r>
      <w:r w:rsidR="003D3CB5" w:rsidRPr="003D3CB5">
        <w:rPr>
          <w:rFonts w:ascii="Times New Roman" w:hAnsi="Times New Roman"/>
          <w:sz w:val="26"/>
          <w:szCs w:val="26"/>
        </w:rPr>
        <w:t xml:space="preserve">муниципального образования «Мелекесский район» Ульяновской области </w:t>
      </w:r>
      <w:r w:rsidRPr="00A22E20">
        <w:rPr>
          <w:rFonts w:ascii="Times New Roman" w:hAnsi="Times New Roman"/>
          <w:sz w:val="26"/>
          <w:szCs w:val="26"/>
        </w:rPr>
        <w:t>на финансовое обеспечение выполнения муниципального задания.</w:t>
      </w:r>
    </w:p>
    <w:p w:rsidR="00010DBD" w:rsidRPr="00A22E20" w:rsidRDefault="003D3CB5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Иными целями, на которые </w:t>
      </w:r>
      <w:r w:rsidR="00010DBD" w:rsidRPr="00A22E20">
        <w:rPr>
          <w:rFonts w:ascii="Times New Roman" w:hAnsi="Times New Roman"/>
          <w:sz w:val="26"/>
          <w:szCs w:val="26"/>
        </w:rPr>
        <w:t>могут предоставл</w:t>
      </w:r>
      <w:r w:rsidR="00010DBD">
        <w:rPr>
          <w:rFonts w:ascii="Times New Roman" w:hAnsi="Times New Roman"/>
          <w:sz w:val="26"/>
          <w:szCs w:val="26"/>
        </w:rPr>
        <w:t>яться</w:t>
      </w:r>
      <w:r w:rsidR="00010DBD" w:rsidRPr="00A22E20">
        <w:rPr>
          <w:rFonts w:ascii="Times New Roman" w:hAnsi="Times New Roman"/>
          <w:sz w:val="26"/>
          <w:szCs w:val="26"/>
        </w:rPr>
        <w:t xml:space="preserve"> субсидии учреждениям, являются: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 на проведение капитального ремонта;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расходы на приобретение основных средств, балансовая стоимость которых превышает 100 тыс. рублей </w:t>
      </w:r>
      <w:proofErr w:type="spellStart"/>
      <w:r w:rsidRPr="00A22E20">
        <w:rPr>
          <w:rFonts w:ascii="Times New Roman" w:hAnsi="Times New Roman"/>
          <w:sz w:val="26"/>
          <w:szCs w:val="26"/>
        </w:rPr>
        <w:t>неучитываемые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в нормативных затратах на оказание муниципальных услуг (выполнение работ);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 на возмещение ущерба в случае чрезвычайной ситуации;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</w:t>
      </w:r>
      <w:r>
        <w:rPr>
          <w:rFonts w:ascii="Times New Roman" w:hAnsi="Times New Roman"/>
          <w:sz w:val="26"/>
          <w:szCs w:val="26"/>
        </w:rPr>
        <w:t>и</w:t>
      </w:r>
      <w:r w:rsidRPr="00A22E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2E20">
        <w:rPr>
          <w:rFonts w:ascii="Times New Roman" w:hAnsi="Times New Roman"/>
          <w:sz w:val="26"/>
          <w:szCs w:val="26"/>
        </w:rPr>
        <w:t>неучитываемые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в нормативных затратах на оказание муниципальных услуг (выполнение работ);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расходы в целях осуществления мероприятий по предотвращению и ликвидации чрезвычайных ситуаций;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расходы, имеющие целевое назначение и не связанные с выполнением муниципального задания</w:t>
      </w:r>
      <w:r>
        <w:rPr>
          <w:rFonts w:ascii="Times New Roman" w:hAnsi="Times New Roman"/>
          <w:sz w:val="26"/>
          <w:szCs w:val="26"/>
        </w:rPr>
        <w:t>.</w:t>
      </w:r>
    </w:p>
    <w:p w:rsidR="003D3CB5" w:rsidRPr="003D3CB5" w:rsidRDefault="003D3CB5" w:rsidP="003D3CB5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D6E94">
        <w:rPr>
          <w:rFonts w:ascii="Times New Roman" w:hAnsi="Times New Roman"/>
          <w:sz w:val="26"/>
          <w:szCs w:val="26"/>
        </w:rPr>
        <w:t>1.3. Целевые субсидии предоставляются учреждениям главными распорядителями средств бюджета муниципального образования «Мелекесский район» Ульяновской области (далее – главные распорядители).</w:t>
      </w:r>
    </w:p>
    <w:p w:rsidR="00010DBD" w:rsidRDefault="00010DBD" w:rsidP="003D3C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0DBD" w:rsidRPr="00E46E35" w:rsidRDefault="00010DBD" w:rsidP="00E46E35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46E35">
        <w:rPr>
          <w:rFonts w:ascii="Times New Roman" w:hAnsi="Times New Roman"/>
          <w:sz w:val="26"/>
          <w:szCs w:val="26"/>
        </w:rPr>
        <w:lastRenderedPageBreak/>
        <w:t>Условия и порядок предоставления субсидии</w:t>
      </w:r>
    </w:p>
    <w:p w:rsidR="00010DBD" w:rsidRPr="00E46E35" w:rsidRDefault="00010DBD" w:rsidP="00E46E35">
      <w:pPr>
        <w:pStyle w:val="aa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A22E20">
        <w:rPr>
          <w:rFonts w:ascii="Times New Roman" w:hAnsi="Times New Roman"/>
          <w:sz w:val="26"/>
          <w:szCs w:val="26"/>
        </w:rPr>
        <w:t>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учредителя,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</w:t>
      </w:r>
    </w:p>
    <w:p w:rsidR="00010DBD" w:rsidRPr="00A22E20" w:rsidRDefault="00010DBD" w:rsidP="000147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010DBD" w:rsidRPr="00A22E20" w:rsidRDefault="00010DBD" w:rsidP="000147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2E20">
        <w:rPr>
          <w:rFonts w:ascii="Times New Roman" w:hAnsi="Times New Roman"/>
          <w:sz w:val="26"/>
          <w:szCs w:val="26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</w:t>
      </w:r>
      <w:r w:rsidRPr="002B58C3">
        <w:rPr>
          <w:rFonts w:ascii="Times New Roman" w:hAnsi="Times New Roman"/>
          <w:sz w:val="26"/>
          <w:szCs w:val="26"/>
        </w:rPr>
        <w:t xml:space="preserve">также </w:t>
      </w:r>
      <w:r w:rsidRPr="00A22E20">
        <w:rPr>
          <w:rFonts w:ascii="Times New Roman" w:hAnsi="Times New Roman"/>
          <w:sz w:val="26"/>
          <w:szCs w:val="26"/>
        </w:rPr>
        <w:t>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</w:t>
      </w:r>
      <w:proofErr w:type="gramEnd"/>
      <w:r w:rsidRPr="00A22E20">
        <w:rPr>
          <w:rFonts w:ascii="Times New Roman" w:hAnsi="Times New Roman"/>
          <w:sz w:val="26"/>
          <w:szCs w:val="26"/>
        </w:rPr>
        <w:t xml:space="preserve"> Учреждение вправе повторно направить документы после устранения причин возврата документов.</w:t>
      </w:r>
    </w:p>
    <w:p w:rsidR="00010DBD" w:rsidRPr="00014720" w:rsidRDefault="00010DBD" w:rsidP="00014720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014720">
        <w:rPr>
          <w:rFonts w:ascii="Times New Roman" w:hAnsi="Times New Roman"/>
          <w:sz w:val="26"/>
          <w:szCs w:val="26"/>
        </w:rPr>
        <w:t>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(</w:t>
      </w:r>
      <w:r w:rsidR="00014720">
        <w:rPr>
          <w:rFonts w:ascii="Times New Roman" w:hAnsi="Times New Roman"/>
          <w:sz w:val="26"/>
          <w:szCs w:val="26"/>
        </w:rPr>
        <w:t>постановление, приказ</w:t>
      </w:r>
      <w:r w:rsidRPr="00014720">
        <w:rPr>
          <w:rFonts w:ascii="Times New Roman" w:hAnsi="Times New Roman"/>
          <w:sz w:val="26"/>
          <w:szCs w:val="26"/>
        </w:rPr>
        <w:t>) о предоставлении субсидии.</w:t>
      </w:r>
    </w:p>
    <w:p w:rsidR="00010DBD" w:rsidRPr="00A22E20" w:rsidRDefault="00010DBD" w:rsidP="000147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22E20">
        <w:rPr>
          <w:rFonts w:ascii="Times New Roman" w:hAnsi="Times New Roman"/>
          <w:sz w:val="26"/>
          <w:szCs w:val="26"/>
        </w:rPr>
        <w:t>В распоряжении (</w:t>
      </w:r>
      <w:r w:rsidR="00014720">
        <w:rPr>
          <w:rFonts w:ascii="Times New Roman" w:hAnsi="Times New Roman"/>
          <w:sz w:val="26"/>
          <w:szCs w:val="26"/>
        </w:rPr>
        <w:t xml:space="preserve">постановлении, </w:t>
      </w:r>
      <w:r w:rsidRPr="00A22E20">
        <w:rPr>
          <w:rFonts w:ascii="Times New Roman" w:hAnsi="Times New Roman"/>
          <w:sz w:val="26"/>
          <w:szCs w:val="26"/>
        </w:rPr>
        <w:t xml:space="preserve">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муниципального образования </w:t>
      </w:r>
      <w:r w:rsidR="00014720">
        <w:rPr>
          <w:rFonts w:ascii="Times New Roman" w:hAnsi="Times New Roman"/>
          <w:sz w:val="26"/>
          <w:szCs w:val="26"/>
        </w:rPr>
        <w:t>«Мелекесский район» Ульяновской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A22E20">
        <w:rPr>
          <w:rFonts w:ascii="Times New Roman" w:hAnsi="Times New Roman"/>
          <w:sz w:val="26"/>
          <w:szCs w:val="26"/>
        </w:rPr>
        <w:t xml:space="preserve"> постановлением </w:t>
      </w:r>
      <w:r w:rsidR="00014720">
        <w:rPr>
          <w:rFonts w:ascii="Times New Roman" w:hAnsi="Times New Roman"/>
          <w:sz w:val="26"/>
          <w:szCs w:val="26"/>
        </w:rPr>
        <w:t>а</w:t>
      </w:r>
      <w:r w:rsidRPr="00A22E20">
        <w:rPr>
          <w:rFonts w:ascii="Times New Roman" w:hAnsi="Times New Roman"/>
          <w:sz w:val="26"/>
          <w:szCs w:val="26"/>
        </w:rPr>
        <w:t xml:space="preserve">дминистрации </w:t>
      </w:r>
      <w:r w:rsidR="00014720" w:rsidRPr="00014720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proofErr w:type="gramEnd"/>
      <w:r w:rsidR="00014720" w:rsidRPr="00014720"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 утверждении муниципальной программы.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ab/>
        <w:t xml:space="preserve">Размер субсидии определяется главным распорядителем с учетом потребности учреждения в получении такой субсидии и в пределах  бюджетных </w:t>
      </w:r>
      <w:r>
        <w:rPr>
          <w:rFonts w:ascii="Times New Roman" w:hAnsi="Times New Roman"/>
          <w:sz w:val="26"/>
          <w:szCs w:val="26"/>
        </w:rPr>
        <w:t>ассигнований</w:t>
      </w:r>
      <w:r w:rsidRPr="00A22E20">
        <w:rPr>
          <w:rFonts w:ascii="Times New Roman" w:hAnsi="Times New Roman"/>
          <w:sz w:val="26"/>
          <w:szCs w:val="26"/>
        </w:rPr>
        <w:t>, доведенных в установленном порядке главному распорядителю как получателю бюджетных средств бюдж</w:t>
      </w:r>
      <w:r>
        <w:rPr>
          <w:rFonts w:ascii="Times New Roman" w:hAnsi="Times New Roman"/>
          <w:sz w:val="26"/>
          <w:szCs w:val="26"/>
        </w:rPr>
        <w:t xml:space="preserve">ета </w:t>
      </w:r>
      <w:r w:rsidR="00014720" w:rsidRPr="00014720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A22E20">
        <w:rPr>
          <w:rFonts w:ascii="Times New Roman" w:hAnsi="Times New Roman"/>
          <w:sz w:val="26"/>
          <w:szCs w:val="26"/>
        </w:rPr>
        <w:t>а цели предоставления субсидии.</w:t>
      </w:r>
    </w:p>
    <w:p w:rsidR="00010DBD" w:rsidRPr="00A22E20" w:rsidRDefault="00010DBD" w:rsidP="00673D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2.4.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22E20">
        <w:rPr>
          <w:rFonts w:ascii="Times New Roman" w:hAnsi="Times New Roman"/>
          <w:sz w:val="26"/>
          <w:szCs w:val="26"/>
        </w:rPr>
        <w:t>В случае если субсидия является источником финансового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обеспечения расходов учреждения на предоставление средств третьим лицам на конкурсной основ</w:t>
      </w:r>
      <w:r w:rsidR="00014720">
        <w:rPr>
          <w:rFonts w:ascii="Times New Roman" w:hAnsi="Times New Roman"/>
          <w:sz w:val="26"/>
          <w:szCs w:val="26"/>
        </w:rPr>
        <w:t>е (за исключением средств, предо</w:t>
      </w:r>
      <w:r w:rsidRPr="00A22E20">
        <w:rPr>
          <w:rFonts w:ascii="Times New Roman" w:hAnsi="Times New Roman"/>
          <w:sz w:val="26"/>
          <w:szCs w:val="26"/>
        </w:rPr>
        <w:t>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(</w:t>
      </w:r>
      <w:r w:rsidR="00014720">
        <w:rPr>
          <w:rFonts w:ascii="Times New Roman" w:hAnsi="Times New Roman"/>
          <w:sz w:val="26"/>
          <w:szCs w:val="26"/>
        </w:rPr>
        <w:t xml:space="preserve">постановлении, </w:t>
      </w:r>
      <w:r w:rsidRPr="00A22E20">
        <w:rPr>
          <w:rFonts w:ascii="Times New Roman" w:hAnsi="Times New Roman"/>
          <w:sz w:val="26"/>
          <w:szCs w:val="26"/>
        </w:rPr>
        <w:t>приказе) дополнительно устанавливаются положения, аналогичные положениям, указанным в пункте 2.3 настоящего Порядка</w:t>
      </w:r>
      <w:r>
        <w:rPr>
          <w:rFonts w:ascii="Times New Roman" w:hAnsi="Times New Roman"/>
          <w:sz w:val="26"/>
          <w:szCs w:val="26"/>
        </w:rPr>
        <w:t>,</w:t>
      </w:r>
      <w:r w:rsidRPr="00A22E20">
        <w:rPr>
          <w:rFonts w:ascii="Times New Roman" w:hAnsi="Times New Roman"/>
          <w:sz w:val="26"/>
          <w:szCs w:val="26"/>
        </w:rPr>
        <w:t xml:space="preserve"> и положения, предусматривающие порядок определения конечных</w:t>
      </w:r>
      <w:proofErr w:type="gramEnd"/>
      <w:r w:rsidRPr="00A22E20">
        <w:rPr>
          <w:rFonts w:ascii="Times New Roman" w:hAnsi="Times New Roman"/>
          <w:sz w:val="26"/>
          <w:szCs w:val="26"/>
        </w:rPr>
        <w:t xml:space="preserve"> получателей муниципальной поддержки, установление для конечны</w:t>
      </w:r>
      <w:r>
        <w:rPr>
          <w:rFonts w:ascii="Times New Roman" w:hAnsi="Times New Roman"/>
          <w:sz w:val="26"/>
          <w:szCs w:val="26"/>
        </w:rPr>
        <w:t xml:space="preserve">х </w:t>
      </w:r>
      <w:r w:rsidRPr="00A22E20">
        <w:rPr>
          <w:rFonts w:ascii="Times New Roman" w:hAnsi="Times New Roman"/>
          <w:sz w:val="26"/>
          <w:szCs w:val="26"/>
        </w:rPr>
        <w:t xml:space="preserve">получателей муниципальной поддержки результатов, </w:t>
      </w:r>
      <w:r w:rsidRPr="00A22E20">
        <w:rPr>
          <w:rFonts w:ascii="Times New Roman" w:hAnsi="Times New Roman"/>
          <w:sz w:val="26"/>
          <w:szCs w:val="26"/>
        </w:rPr>
        <w:lastRenderedPageBreak/>
        <w:t>которые они должны достичь за счет предоставленных сре</w:t>
      </w:r>
      <w:proofErr w:type="gramStart"/>
      <w:r w:rsidRPr="00A22E20">
        <w:rPr>
          <w:rFonts w:ascii="Times New Roman" w:hAnsi="Times New Roman"/>
          <w:sz w:val="26"/>
          <w:szCs w:val="26"/>
        </w:rPr>
        <w:t>дств в ц</w:t>
      </w:r>
      <w:proofErr w:type="gramEnd"/>
      <w:r w:rsidRPr="00A22E20">
        <w:rPr>
          <w:rFonts w:ascii="Times New Roman" w:hAnsi="Times New Roman"/>
          <w:sz w:val="26"/>
          <w:szCs w:val="26"/>
        </w:rPr>
        <w:t>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целях предоставления субсидии между главным распорядителем и учреждением заключается соглашение в соответствии с типовой формой, утверждаемой финансовым органом муниципального образования (далее - соглашение), в котором предусматриваются в том числе: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цели предоставления субсидии;</w:t>
      </w:r>
    </w:p>
    <w:p w:rsidR="00010DBD" w:rsidRPr="00A22E20" w:rsidRDefault="00010DBD" w:rsidP="008579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плановые показатели (результаты), характеризующие достижение целей предоставления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объем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сроки (график) перечисления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форму, а также порядок и сроки предоставления отчетности об исполнении соглашения в части информации о достижении целей, показател</w:t>
      </w:r>
      <w:proofErr w:type="gramStart"/>
      <w:r w:rsidRPr="00A22E20">
        <w:rPr>
          <w:rFonts w:ascii="Times New Roman" w:hAnsi="Times New Roman"/>
          <w:sz w:val="26"/>
          <w:szCs w:val="26"/>
        </w:rPr>
        <w:t>я(</w:t>
      </w:r>
      <w:proofErr w:type="gramEnd"/>
      <w:r w:rsidRPr="00A22E20">
        <w:rPr>
          <w:rFonts w:ascii="Times New Roman" w:hAnsi="Times New Roman"/>
          <w:sz w:val="26"/>
          <w:szCs w:val="26"/>
        </w:rPr>
        <w:t>ей) (результата(</w:t>
      </w:r>
      <w:proofErr w:type="spellStart"/>
      <w:r w:rsidRPr="00A22E20">
        <w:rPr>
          <w:rFonts w:ascii="Times New Roman" w:hAnsi="Times New Roman"/>
          <w:sz w:val="26"/>
          <w:szCs w:val="26"/>
        </w:rPr>
        <w:t>ов</w:t>
      </w:r>
      <w:proofErr w:type="spellEnd"/>
      <w:r w:rsidRPr="00A22E20">
        <w:rPr>
          <w:rFonts w:ascii="Times New Roman" w:hAnsi="Times New Roman"/>
          <w:sz w:val="26"/>
          <w:szCs w:val="26"/>
        </w:rPr>
        <w:t>), установленных при предоставлении субсидии;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010DBD" w:rsidRPr="00A22E20" w:rsidRDefault="00010DBD" w:rsidP="008579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иные положения, установленные главным распорядителем (при необходимости).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Выделение бюджетных ассигнований осуществляется путем перечисления средств бюджета </w:t>
      </w:r>
      <w:r w:rsidR="00014720" w:rsidRPr="00014720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 w:rsidRPr="00A22E20">
        <w:rPr>
          <w:rFonts w:ascii="Times New Roman" w:hAnsi="Times New Roman"/>
          <w:sz w:val="26"/>
          <w:szCs w:val="26"/>
        </w:rPr>
        <w:t xml:space="preserve">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распорядитель ежегодно формирует</w:t>
      </w:r>
      <w:r w:rsidR="003B2DEB">
        <w:rPr>
          <w:rFonts w:ascii="Times New Roman" w:hAnsi="Times New Roman"/>
          <w:sz w:val="26"/>
          <w:szCs w:val="26"/>
        </w:rPr>
        <w:t xml:space="preserve"> перечень целевых субсидий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случае, если субсидия предоставляется для достижения показател</w:t>
      </w:r>
      <w:proofErr w:type="gramStart"/>
      <w:r w:rsidRPr="00A22E20">
        <w:rPr>
          <w:rFonts w:ascii="Times New Roman" w:hAnsi="Times New Roman"/>
          <w:sz w:val="26"/>
          <w:szCs w:val="26"/>
        </w:rPr>
        <w:t>я(</w:t>
      </w:r>
      <w:proofErr w:type="gramEnd"/>
      <w:r w:rsidRPr="00A22E20">
        <w:rPr>
          <w:rFonts w:ascii="Times New Roman" w:hAnsi="Times New Roman"/>
          <w:sz w:val="26"/>
          <w:szCs w:val="26"/>
        </w:rPr>
        <w:t>ей) (результата(</w:t>
      </w:r>
      <w:proofErr w:type="spellStart"/>
      <w:r w:rsidRPr="00A22E20">
        <w:rPr>
          <w:rFonts w:ascii="Times New Roman" w:hAnsi="Times New Roman"/>
          <w:sz w:val="26"/>
          <w:szCs w:val="26"/>
        </w:rPr>
        <w:t>ов</w:t>
      </w:r>
      <w:proofErr w:type="spellEnd"/>
      <w:r w:rsidRPr="00A22E20">
        <w:rPr>
          <w:rFonts w:ascii="Times New Roman" w:hAnsi="Times New Roman"/>
          <w:sz w:val="26"/>
          <w:szCs w:val="26"/>
        </w:rPr>
        <w:t>), установленных соответствующей муниципальной программой, определение показателя(ей) (результата(</w:t>
      </w:r>
      <w:proofErr w:type="spellStart"/>
      <w:r w:rsidRPr="00A22E20">
        <w:rPr>
          <w:rFonts w:ascii="Times New Roman" w:hAnsi="Times New Roman"/>
          <w:sz w:val="26"/>
          <w:szCs w:val="26"/>
        </w:rPr>
        <w:t>ов</w:t>
      </w:r>
      <w:proofErr w:type="spellEnd"/>
      <w:r w:rsidRPr="00A22E20">
        <w:rPr>
          <w:rFonts w:ascii="Times New Roman" w:hAnsi="Times New Roman"/>
          <w:sz w:val="26"/>
          <w:szCs w:val="26"/>
        </w:rPr>
        <w:t>) предоставления субсидии осуществляется в соответствии с показателем(</w:t>
      </w:r>
      <w:proofErr w:type="spellStart"/>
      <w:r w:rsidRPr="00A22E20">
        <w:rPr>
          <w:rFonts w:ascii="Times New Roman" w:hAnsi="Times New Roman"/>
          <w:sz w:val="26"/>
          <w:szCs w:val="26"/>
        </w:rPr>
        <w:t>ями</w:t>
      </w:r>
      <w:proofErr w:type="spellEnd"/>
      <w:r w:rsidRPr="00A22E20">
        <w:rPr>
          <w:rFonts w:ascii="Times New Roman" w:hAnsi="Times New Roman"/>
          <w:sz w:val="26"/>
          <w:szCs w:val="26"/>
        </w:rPr>
        <w:t>) (резуль</w:t>
      </w:r>
      <w:r w:rsidR="00014720">
        <w:rPr>
          <w:rFonts w:ascii="Times New Roman" w:hAnsi="Times New Roman"/>
          <w:sz w:val="26"/>
          <w:szCs w:val="26"/>
        </w:rPr>
        <w:t>та</w:t>
      </w:r>
      <w:r w:rsidRPr="00A22E20">
        <w:rPr>
          <w:rFonts w:ascii="Times New Roman" w:hAnsi="Times New Roman"/>
          <w:sz w:val="26"/>
          <w:szCs w:val="26"/>
        </w:rPr>
        <w:t>том(</w:t>
      </w:r>
      <w:proofErr w:type="spellStart"/>
      <w:r w:rsidRPr="00A22E20">
        <w:rPr>
          <w:rFonts w:ascii="Times New Roman" w:hAnsi="Times New Roman"/>
          <w:sz w:val="26"/>
          <w:szCs w:val="26"/>
        </w:rPr>
        <w:t>ами</w:t>
      </w:r>
      <w:proofErr w:type="spellEnd"/>
      <w:r w:rsidRPr="00A22E20">
        <w:rPr>
          <w:rFonts w:ascii="Times New Roman" w:hAnsi="Times New Roman"/>
          <w:sz w:val="26"/>
          <w:szCs w:val="26"/>
        </w:rPr>
        <w:t>) данной программы.</w:t>
      </w:r>
    </w:p>
    <w:p w:rsidR="00010DBD" w:rsidRDefault="00010DBD" w:rsidP="004E7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DBD" w:rsidRPr="004E76EF" w:rsidRDefault="00010DBD" w:rsidP="004E76EF">
      <w:pPr>
        <w:pStyle w:val="aa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6EF">
        <w:rPr>
          <w:rFonts w:ascii="Times New Roman" w:hAnsi="Times New Roman"/>
          <w:sz w:val="26"/>
          <w:szCs w:val="26"/>
        </w:rPr>
        <w:t>Сроки и порядок представления отчетности</w:t>
      </w:r>
    </w:p>
    <w:p w:rsidR="00010DBD" w:rsidRPr="004E76EF" w:rsidRDefault="00010DBD" w:rsidP="004E76EF">
      <w:pPr>
        <w:pStyle w:val="aa"/>
        <w:spacing w:after="0" w:line="240" w:lineRule="auto"/>
        <w:ind w:left="1068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Учреждение обязано </w:t>
      </w:r>
      <w:proofErr w:type="gramStart"/>
      <w:r w:rsidRPr="00A22E20">
        <w:rPr>
          <w:rFonts w:ascii="Times New Roman" w:hAnsi="Times New Roman"/>
          <w:sz w:val="26"/>
          <w:szCs w:val="26"/>
        </w:rPr>
        <w:t>предоставить главному распорядителю отчет</w:t>
      </w:r>
      <w:proofErr w:type="gramEnd"/>
      <w:r w:rsidRPr="00A22E20">
        <w:rPr>
          <w:rFonts w:ascii="Times New Roman" w:hAnsi="Times New Roman"/>
          <w:sz w:val="26"/>
          <w:szCs w:val="26"/>
        </w:rPr>
        <w:t xml:space="preserve">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</w:t>
      </w:r>
      <w:r w:rsidR="00CB4218">
        <w:rPr>
          <w:rFonts w:ascii="Times New Roman" w:hAnsi="Times New Roman"/>
          <w:sz w:val="26"/>
          <w:szCs w:val="26"/>
        </w:rPr>
        <w:t>–</w:t>
      </w:r>
      <w:r w:rsidRPr="00A22E20">
        <w:rPr>
          <w:rFonts w:ascii="Times New Roman" w:hAnsi="Times New Roman"/>
          <w:sz w:val="26"/>
          <w:szCs w:val="26"/>
        </w:rPr>
        <w:t xml:space="preserve"> </w:t>
      </w:r>
      <w:r w:rsidR="00CB4218">
        <w:rPr>
          <w:rFonts w:ascii="Times New Roman" w:hAnsi="Times New Roman"/>
          <w:sz w:val="26"/>
          <w:szCs w:val="26"/>
        </w:rPr>
        <w:t>3.3</w:t>
      </w:r>
      <w:r w:rsidRPr="00A22E20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Учреждение представляет главному распорядителю:</w:t>
      </w:r>
    </w:p>
    <w:p w:rsidR="00010DBD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ежеквартально до 25 числа месяца, следующего за отчетным периодом, отчет об использовании субсидии по формам, установленным соглашением;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10DBD" w:rsidRPr="00A22E20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lastRenderedPageBreak/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Отчеты об использовании субсидии составляются на 1 число месяца каждого квартала и нарастающим итогом с начала года.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A22E20">
        <w:rPr>
          <w:rFonts w:ascii="Times New Roman" w:hAnsi="Times New Roman"/>
          <w:sz w:val="26"/>
          <w:szCs w:val="26"/>
        </w:rPr>
        <w:t xml:space="preserve">Осуществление </w:t>
      </w:r>
      <w:proofErr w:type="gramStart"/>
      <w:r w:rsidRPr="00A22E20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A22E20">
        <w:rPr>
          <w:rFonts w:ascii="Times New Roman" w:hAnsi="Times New Roman"/>
          <w:sz w:val="26"/>
          <w:szCs w:val="26"/>
        </w:rPr>
        <w:t xml:space="preserve"> соблюдением условий, целей и порядка предоставления субсидий и ответственность за их </w:t>
      </w:r>
      <w:r w:rsidRPr="004E76EF">
        <w:rPr>
          <w:rFonts w:ascii="Times New Roman" w:hAnsi="Times New Roman"/>
          <w:sz w:val="26"/>
          <w:szCs w:val="26"/>
        </w:rPr>
        <w:t>несоблюдение</w:t>
      </w:r>
    </w:p>
    <w:p w:rsidR="00010DBD" w:rsidRPr="004E76EF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 </w:t>
      </w:r>
      <w:r w:rsidR="00162D97" w:rsidRPr="00162D97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 w:rsidRPr="00A22E20">
        <w:rPr>
          <w:rFonts w:ascii="Times New Roman" w:hAnsi="Times New Roman"/>
          <w:sz w:val="26"/>
          <w:szCs w:val="26"/>
        </w:rPr>
        <w:t>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Выплаченные суммы субсидий подлежат возврату в бюджет </w:t>
      </w:r>
      <w:r w:rsidR="00162D97" w:rsidRPr="00162D97">
        <w:rPr>
          <w:rFonts w:ascii="Times New Roman" w:hAnsi="Times New Roman"/>
          <w:sz w:val="26"/>
          <w:szCs w:val="26"/>
        </w:rPr>
        <w:t xml:space="preserve">муниципального образования «Мелекесский район» Ульяновской области </w:t>
      </w:r>
      <w:r w:rsidRPr="00A22E20">
        <w:rPr>
          <w:rFonts w:ascii="Times New Roman" w:hAnsi="Times New Roman"/>
          <w:sz w:val="26"/>
          <w:szCs w:val="26"/>
        </w:rPr>
        <w:t>в следующих случаях: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при выявлении в представленных Получателем субсидий документах недостоверных сведений;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в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Решение о возврате субсидии выносится главным распорядителем после рассмотрения представленных документов.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Требование главным распорядителем о возврате субсидий передается получателю субсидий лично под расписку, либо заказным письмом с уведомлением о вручении.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5</w:t>
      </w:r>
      <w:r w:rsidRPr="00A22E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6</w:t>
      </w:r>
      <w:r w:rsidRPr="00A22E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 случае если выполнение показателя результативности предоставления субсидий составляет менее </w:t>
      </w:r>
      <w:r>
        <w:rPr>
          <w:rFonts w:ascii="Times New Roman" w:hAnsi="Times New Roman"/>
          <w:sz w:val="26"/>
          <w:szCs w:val="26"/>
        </w:rPr>
        <w:t>95%</w:t>
      </w:r>
      <w:r w:rsidRPr="00A22E20">
        <w:rPr>
          <w:rFonts w:ascii="Times New Roman" w:hAnsi="Times New Roman"/>
          <w:sz w:val="26"/>
          <w:szCs w:val="26"/>
        </w:rPr>
        <w:t xml:space="preserve">, субсидия подлежит возврату в бюджет муниципального образования из расчета 1% от суммы полученной субсидии за каждый процентный пункт </w:t>
      </w:r>
      <w:proofErr w:type="spellStart"/>
      <w:r w:rsidRPr="00A22E20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значения </w:t>
      </w:r>
      <w:proofErr w:type="gramStart"/>
      <w:r w:rsidRPr="00A22E20">
        <w:rPr>
          <w:rFonts w:ascii="Times New Roman" w:hAnsi="Times New Roman"/>
          <w:sz w:val="26"/>
          <w:szCs w:val="26"/>
        </w:rPr>
        <w:t>процента выполнения показателя результативности предоставления субсидий</w:t>
      </w:r>
      <w:proofErr w:type="gramEnd"/>
      <w:r w:rsidRPr="00A22E20">
        <w:rPr>
          <w:rFonts w:ascii="Times New Roman" w:hAnsi="Times New Roman"/>
          <w:sz w:val="26"/>
          <w:szCs w:val="26"/>
        </w:rPr>
        <w:t>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Значение </w:t>
      </w:r>
      <w:proofErr w:type="gramStart"/>
      <w:r w:rsidRPr="00A22E20">
        <w:rPr>
          <w:rFonts w:ascii="Times New Roman" w:hAnsi="Times New Roman"/>
          <w:sz w:val="26"/>
          <w:szCs w:val="26"/>
        </w:rPr>
        <w:t>процента выполнения показателя результативности предоставления субсидий</w:t>
      </w:r>
      <w:proofErr w:type="gramEnd"/>
      <w:r w:rsidRPr="00A22E20">
        <w:rPr>
          <w:rFonts w:ascii="Times New Roman" w:hAnsi="Times New Roman"/>
          <w:sz w:val="26"/>
          <w:szCs w:val="26"/>
        </w:rPr>
        <w:t xml:space="preserve"> рассчитывается по формуле: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 xml:space="preserve">КВ = </w:t>
      </w:r>
      <w:proofErr w:type="spellStart"/>
      <w:r w:rsidRPr="00A22E20">
        <w:rPr>
          <w:rFonts w:ascii="Times New Roman" w:hAnsi="Times New Roman"/>
          <w:sz w:val="26"/>
          <w:szCs w:val="26"/>
        </w:rPr>
        <w:t>ЦП</w:t>
      </w:r>
      <w:proofErr w:type="gramStart"/>
      <w:r w:rsidRPr="00673D0F">
        <w:rPr>
          <w:rFonts w:ascii="Times New Roman" w:hAnsi="Times New Roman"/>
          <w:sz w:val="26"/>
          <w:szCs w:val="26"/>
          <w:vertAlign w:val="subscript"/>
        </w:rPr>
        <w:t>i</w:t>
      </w:r>
      <w:proofErr w:type="gramEnd"/>
      <w:r w:rsidRPr="00673D0F">
        <w:rPr>
          <w:rFonts w:ascii="Times New Roman" w:hAnsi="Times New Roman"/>
          <w:sz w:val="26"/>
          <w:szCs w:val="26"/>
          <w:vertAlign w:val="subscript"/>
        </w:rPr>
        <w:t>факт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/ ЦП</w:t>
      </w:r>
      <w:r w:rsidRPr="00673D0F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73D0F">
        <w:rPr>
          <w:rFonts w:ascii="Times New Roman" w:hAnsi="Times New Roman"/>
          <w:sz w:val="26"/>
          <w:szCs w:val="26"/>
          <w:vertAlign w:val="subscript"/>
        </w:rPr>
        <w:t>план</w:t>
      </w:r>
      <w:r w:rsidRPr="00A22E20">
        <w:rPr>
          <w:rFonts w:ascii="Times New Roman" w:hAnsi="Times New Roman"/>
          <w:sz w:val="26"/>
          <w:szCs w:val="26"/>
        </w:rPr>
        <w:t xml:space="preserve"> x 100, где: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КВ - </w:t>
      </w:r>
      <w:r w:rsidRPr="00A22E20">
        <w:rPr>
          <w:rFonts w:ascii="Times New Roman" w:hAnsi="Times New Roman"/>
          <w:sz w:val="26"/>
          <w:szCs w:val="26"/>
        </w:rPr>
        <w:t>значение</w:t>
      </w:r>
      <w:r w:rsidRPr="00A22E20">
        <w:rPr>
          <w:rFonts w:ascii="Times New Roman" w:hAnsi="Times New Roman"/>
          <w:sz w:val="26"/>
          <w:szCs w:val="26"/>
        </w:rPr>
        <w:tab/>
        <w:t>процента</w:t>
      </w:r>
      <w:r w:rsidRPr="00A22E20">
        <w:rPr>
          <w:rFonts w:ascii="Times New Roman" w:hAnsi="Times New Roman"/>
          <w:sz w:val="26"/>
          <w:szCs w:val="26"/>
        </w:rPr>
        <w:tab/>
        <w:t>выполнения</w:t>
      </w:r>
      <w:r w:rsidRPr="00A22E20">
        <w:rPr>
          <w:rFonts w:ascii="Times New Roman" w:hAnsi="Times New Roman"/>
          <w:sz w:val="26"/>
          <w:szCs w:val="26"/>
        </w:rPr>
        <w:tab/>
        <w:t>показателя</w:t>
      </w:r>
      <w:r w:rsidRPr="00A22E20">
        <w:rPr>
          <w:rFonts w:ascii="Times New Roman" w:hAnsi="Times New Roman"/>
          <w:sz w:val="26"/>
          <w:szCs w:val="26"/>
        </w:rPr>
        <w:tab/>
      </w:r>
      <w:proofErr w:type="spellStart"/>
      <w:r w:rsidRPr="00A22E20">
        <w:rPr>
          <w:rFonts w:ascii="Times New Roman" w:hAnsi="Times New Roman"/>
          <w:sz w:val="26"/>
          <w:szCs w:val="26"/>
        </w:rPr>
        <w:t>результативностипредоставления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субсидий;</w:t>
      </w:r>
    </w:p>
    <w:p w:rsidR="00010DBD" w:rsidRPr="00A22E20" w:rsidRDefault="00010DBD" w:rsidP="00673D0F">
      <w:pPr>
        <w:tabs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>П</w:t>
      </w:r>
      <w:proofErr w:type="gramStart"/>
      <w:r w:rsidRPr="00673D0F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proofErr w:type="gramEnd"/>
      <w:r w:rsidRPr="00673D0F">
        <w:rPr>
          <w:rFonts w:ascii="Times New Roman" w:hAnsi="Times New Roman"/>
          <w:sz w:val="26"/>
          <w:szCs w:val="26"/>
          <w:vertAlign w:val="subscript"/>
        </w:rPr>
        <w:t>факт</w:t>
      </w:r>
      <w:r w:rsidRPr="00A22E20">
        <w:rPr>
          <w:rFonts w:ascii="Times New Roman" w:hAnsi="Times New Roman"/>
          <w:sz w:val="26"/>
          <w:szCs w:val="26"/>
        </w:rPr>
        <w:t>-фактическое значение показателя результативности предоставления субсидий;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 xml:space="preserve">П </w:t>
      </w:r>
      <w:proofErr w:type="gramStart"/>
      <w:r w:rsidRPr="00673D0F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proofErr w:type="gramEnd"/>
      <w:r w:rsidRPr="00673D0F">
        <w:rPr>
          <w:rFonts w:ascii="Times New Roman" w:hAnsi="Times New Roman"/>
          <w:sz w:val="26"/>
          <w:szCs w:val="26"/>
          <w:vertAlign w:val="subscript"/>
        </w:rPr>
        <w:t>план</w:t>
      </w:r>
      <w:r w:rsidRPr="00A22E20">
        <w:rPr>
          <w:rFonts w:ascii="Times New Roman" w:hAnsi="Times New Roman"/>
          <w:sz w:val="26"/>
          <w:szCs w:val="26"/>
        </w:rPr>
        <w:t xml:space="preserve"> - плановое значение показателя результативности предоставления субсидий.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Объем субсидии, подлежащий возврату, рассчитывается по формуле:</w:t>
      </w: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22E20">
        <w:rPr>
          <w:rFonts w:ascii="Times New Roman" w:hAnsi="Times New Roman"/>
          <w:sz w:val="26"/>
          <w:szCs w:val="26"/>
        </w:rPr>
        <w:lastRenderedPageBreak/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возвр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= (</w:t>
      </w:r>
      <w:r>
        <w:rPr>
          <w:rFonts w:ascii="Times New Roman" w:hAnsi="Times New Roman"/>
          <w:sz w:val="26"/>
          <w:szCs w:val="26"/>
        </w:rPr>
        <w:t xml:space="preserve">95 </w:t>
      </w:r>
      <w:r w:rsidRPr="00A22E20">
        <w:rPr>
          <w:rFonts w:ascii="Times New Roman" w:hAnsi="Times New Roman"/>
          <w:sz w:val="26"/>
          <w:szCs w:val="26"/>
        </w:rPr>
        <w:t xml:space="preserve">- КВ) x </w:t>
      </w:r>
      <w:proofErr w:type="spellStart"/>
      <w:r w:rsidRPr="00A22E20">
        <w:rPr>
          <w:rFonts w:ascii="Times New Roman" w:hAnsi="Times New Roman"/>
          <w:sz w:val="26"/>
          <w:szCs w:val="26"/>
        </w:rPr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получ</w:t>
      </w:r>
      <w:proofErr w:type="spellEnd"/>
      <w:r w:rsidRPr="00A22E20">
        <w:rPr>
          <w:rFonts w:ascii="Times New Roman" w:hAnsi="Times New Roman"/>
          <w:sz w:val="26"/>
          <w:szCs w:val="26"/>
        </w:rPr>
        <w:t>) / 100, где:</w:t>
      </w:r>
      <w:proofErr w:type="gramEnd"/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22E20">
        <w:rPr>
          <w:rFonts w:ascii="Times New Roman" w:hAnsi="Times New Roman"/>
          <w:sz w:val="26"/>
          <w:szCs w:val="26"/>
        </w:rPr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возвр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- объем субсидии, подлежащий возврату;</w:t>
      </w:r>
    </w:p>
    <w:p w:rsidR="00010DBD" w:rsidRPr="00A22E20" w:rsidRDefault="00010DBD" w:rsidP="00162D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КВ-значение</w:t>
      </w:r>
      <w:r w:rsidR="00162D9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22E20">
        <w:rPr>
          <w:rFonts w:ascii="Times New Roman" w:hAnsi="Times New Roman"/>
          <w:sz w:val="26"/>
          <w:szCs w:val="26"/>
        </w:rPr>
        <w:t>процента</w:t>
      </w:r>
      <w:r w:rsidR="00162D97"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выполнения</w:t>
      </w:r>
      <w:r w:rsidR="00162D97"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показателя</w:t>
      </w:r>
      <w:r w:rsidR="00162D97"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результативности</w:t>
      </w:r>
      <w:r w:rsidR="00162D97"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предоставления субсидий</w:t>
      </w:r>
      <w:proofErr w:type="gramEnd"/>
      <w:r w:rsidRPr="00A22E20">
        <w:rPr>
          <w:rFonts w:ascii="Times New Roman" w:hAnsi="Times New Roman"/>
          <w:sz w:val="26"/>
          <w:szCs w:val="26"/>
        </w:rPr>
        <w:t>;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22E20">
        <w:rPr>
          <w:rFonts w:ascii="Times New Roman" w:hAnsi="Times New Roman"/>
          <w:sz w:val="26"/>
          <w:szCs w:val="26"/>
        </w:rPr>
        <w:t>С</w:t>
      </w:r>
      <w:r w:rsidRPr="00673D0F">
        <w:rPr>
          <w:rFonts w:ascii="Times New Roman" w:hAnsi="Times New Roman"/>
          <w:sz w:val="26"/>
          <w:szCs w:val="26"/>
          <w:vertAlign w:val="subscript"/>
        </w:rPr>
        <w:t>получ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- объем полученной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22E20">
        <w:rPr>
          <w:rFonts w:ascii="Times New Roman" w:hAnsi="Times New Roman"/>
          <w:sz w:val="26"/>
          <w:szCs w:val="26"/>
        </w:rPr>
        <w:t>установления факта невыполнения показателя результативности</w:t>
      </w:r>
      <w:proofErr w:type="gramEnd"/>
      <w:r w:rsidRPr="00A22E20">
        <w:rPr>
          <w:rFonts w:ascii="Times New Roman" w:hAnsi="Times New Roman"/>
          <w:sz w:val="26"/>
          <w:szCs w:val="26"/>
        </w:rPr>
        <w:t>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7</w:t>
      </w:r>
      <w:r w:rsidRPr="00A22E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В случае </w:t>
      </w:r>
      <w:proofErr w:type="spellStart"/>
      <w:r w:rsidRPr="00A22E20">
        <w:rPr>
          <w:rFonts w:ascii="Times New Roman" w:hAnsi="Times New Roman"/>
          <w:sz w:val="26"/>
          <w:szCs w:val="26"/>
        </w:rPr>
        <w:t>непоступления</w:t>
      </w:r>
      <w:proofErr w:type="spellEnd"/>
      <w:r w:rsidRPr="00A22E20">
        <w:rPr>
          <w:rFonts w:ascii="Times New Roman" w:hAnsi="Times New Roman"/>
          <w:sz w:val="26"/>
          <w:szCs w:val="26"/>
        </w:rPr>
        <w:t xml:space="preserve"> сре</w:t>
      </w:r>
      <w:proofErr w:type="gramStart"/>
      <w:r w:rsidRPr="00A22E20">
        <w:rPr>
          <w:rFonts w:ascii="Times New Roman" w:hAnsi="Times New Roman"/>
          <w:sz w:val="26"/>
          <w:szCs w:val="26"/>
        </w:rPr>
        <w:t>дств в т</w:t>
      </w:r>
      <w:proofErr w:type="gramEnd"/>
      <w:r w:rsidRPr="00A22E20">
        <w:rPr>
          <w:rFonts w:ascii="Times New Roman" w:hAnsi="Times New Roman"/>
          <w:sz w:val="26"/>
          <w:szCs w:val="26"/>
        </w:rPr>
        <w:t>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2DEB" w:rsidRDefault="003B2DEB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E46E35">
      <w:pPr>
        <w:spacing w:after="0" w:line="240" w:lineRule="auto"/>
        <w:ind w:left="4679"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010DBD" w:rsidRPr="00A22E20" w:rsidRDefault="00010DBD" w:rsidP="00E46E35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к Порядку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22E20">
        <w:rPr>
          <w:rFonts w:ascii="Times New Roman" w:hAnsi="Times New Roman"/>
          <w:sz w:val="26"/>
          <w:szCs w:val="26"/>
        </w:rPr>
        <w:t>пределения объема и условий предостав</w:t>
      </w:r>
      <w:r w:rsidR="003B2DEB">
        <w:rPr>
          <w:rFonts w:ascii="Times New Roman" w:hAnsi="Times New Roman"/>
          <w:sz w:val="26"/>
          <w:szCs w:val="26"/>
        </w:rPr>
        <w:t xml:space="preserve">ления муниципальным бюджетным </w:t>
      </w:r>
      <w:r>
        <w:rPr>
          <w:rFonts w:ascii="Times New Roman" w:hAnsi="Times New Roman"/>
          <w:sz w:val="26"/>
          <w:szCs w:val="26"/>
        </w:rPr>
        <w:t>учреждениям</w:t>
      </w:r>
      <w:r w:rsidR="003B2DEB" w:rsidRPr="003B2DEB">
        <w:t xml:space="preserve"> </w:t>
      </w:r>
      <w:r w:rsidR="003B2DEB" w:rsidRPr="003B2DEB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субсидий на иные цели</w:t>
      </w:r>
    </w:p>
    <w:p w:rsidR="00010DBD" w:rsidRPr="00A22E20" w:rsidRDefault="00010DBD" w:rsidP="00816BD6">
      <w:pPr>
        <w:spacing w:after="0" w:line="240" w:lineRule="auto"/>
        <w:ind w:left="4956" w:firstLine="708"/>
        <w:rPr>
          <w:rFonts w:ascii="Times New Roman" w:hAnsi="Times New Roman"/>
          <w:sz w:val="26"/>
          <w:szCs w:val="26"/>
        </w:rPr>
      </w:pPr>
    </w:p>
    <w:p w:rsidR="00010DBD" w:rsidRDefault="00010DBD" w:rsidP="00816B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еречень документов, предоставляемых для получения субсидии</w:t>
      </w:r>
    </w:p>
    <w:p w:rsidR="00010DBD" w:rsidRPr="00A22E20" w:rsidRDefault="00010DBD" w:rsidP="00816B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Обращение о предоставлении субсидии с указанием целей, объема бюджетных ассигнований.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22E20">
        <w:rPr>
          <w:rFonts w:ascii="Times New Roman" w:hAnsi="Times New Roman"/>
          <w:sz w:val="26"/>
          <w:szCs w:val="26"/>
        </w:rPr>
        <w:t>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  <w:proofErr w:type="gramEnd"/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Программа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Иная информацию в зависимости от цели предоставления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Обоснование эффективности реализации мероприятия муниципальной программы, предусматривающего использование субсидии.</w:t>
      </w:r>
    </w:p>
    <w:p w:rsidR="00010DBD" w:rsidRPr="00A22E20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22E20">
        <w:rPr>
          <w:rFonts w:ascii="Times New Roman" w:hAnsi="Times New Roman"/>
          <w:sz w:val="26"/>
          <w:szCs w:val="26"/>
        </w:rPr>
        <w:t xml:space="preserve">Информация об отсутствии неисполненной обязанности по уплате 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актами </w:t>
      </w:r>
      <w:r w:rsidR="005F6C94">
        <w:rPr>
          <w:rFonts w:ascii="Times New Roman" w:hAnsi="Times New Roman"/>
          <w:sz w:val="26"/>
          <w:szCs w:val="26"/>
        </w:rPr>
        <w:t>а</w:t>
      </w:r>
      <w:r w:rsidRPr="00A22E20">
        <w:rPr>
          <w:rFonts w:ascii="Times New Roman" w:hAnsi="Times New Roman"/>
          <w:sz w:val="26"/>
          <w:szCs w:val="26"/>
        </w:rPr>
        <w:t xml:space="preserve">дминистрации </w:t>
      </w:r>
      <w:r w:rsidR="005F6C94" w:rsidRPr="005F6C94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22E20">
        <w:rPr>
          <w:rFonts w:ascii="Times New Roman" w:hAnsi="Times New Roman"/>
          <w:sz w:val="26"/>
          <w:szCs w:val="26"/>
        </w:rPr>
        <w:t>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</w:t>
      </w:r>
      <w:proofErr w:type="gramEnd"/>
      <w:r w:rsidRPr="00A22E20">
        <w:rPr>
          <w:rFonts w:ascii="Times New Roman" w:hAnsi="Times New Roman"/>
          <w:sz w:val="26"/>
          <w:szCs w:val="26"/>
        </w:rPr>
        <w:t xml:space="preserve">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41F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bookmark10"/>
      <w:r>
        <w:rPr>
          <w:rFonts w:ascii="Times New Roman" w:hAnsi="Times New Roman"/>
          <w:sz w:val="26"/>
          <w:szCs w:val="26"/>
        </w:rPr>
        <w:lastRenderedPageBreak/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2</w:t>
      </w:r>
    </w:p>
    <w:p w:rsidR="00010DBD" w:rsidRPr="00A22E20" w:rsidRDefault="00010DBD" w:rsidP="00441FF2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Порядку о</w:t>
      </w:r>
      <w:r w:rsidRPr="00A22E20">
        <w:rPr>
          <w:rFonts w:ascii="Times New Roman" w:hAnsi="Times New Roman"/>
          <w:sz w:val="26"/>
          <w:szCs w:val="26"/>
        </w:rPr>
        <w:t>пределения объема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 условий 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ым бюд</w:t>
      </w:r>
      <w:r w:rsidRPr="00A22E20">
        <w:rPr>
          <w:rFonts w:ascii="Times New Roman" w:hAnsi="Times New Roman"/>
          <w:sz w:val="26"/>
          <w:szCs w:val="26"/>
        </w:rPr>
        <w:t>жетным</w:t>
      </w:r>
      <w:r>
        <w:rPr>
          <w:rFonts w:ascii="Times New Roman" w:hAnsi="Times New Roman"/>
          <w:sz w:val="26"/>
          <w:szCs w:val="26"/>
        </w:rPr>
        <w:t xml:space="preserve"> учреждениям</w:t>
      </w:r>
      <w:r w:rsidR="003B2DEB" w:rsidRPr="003B2DEB">
        <w:t xml:space="preserve"> </w:t>
      </w:r>
      <w:r w:rsidR="003B2DEB" w:rsidRPr="003B2DEB">
        <w:rPr>
          <w:rFonts w:ascii="Times New Roman" w:hAnsi="Times New Roman"/>
          <w:sz w:val="26"/>
          <w:szCs w:val="26"/>
        </w:rPr>
        <w:t>муниципального образования «Мелекесский район» Ульяновской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субсидий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на иные цели</w:t>
      </w:r>
    </w:p>
    <w:p w:rsidR="00010DBD" w:rsidRPr="000364AF" w:rsidRDefault="00010DBD" w:rsidP="00880BA3">
      <w:pPr>
        <w:spacing w:after="0" w:line="240" w:lineRule="auto"/>
        <w:ind w:left="22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9133D">
      <w:pPr>
        <w:spacing w:after="0"/>
        <w:ind w:left="22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Отчет</w:t>
      </w:r>
    </w:p>
    <w:p w:rsidR="005F6C94" w:rsidRPr="00D36530" w:rsidRDefault="005F6C94" w:rsidP="0089133D">
      <w:pPr>
        <w:spacing w:after="0"/>
        <w:ind w:left="22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Pr="00D36530" w:rsidRDefault="00010DBD" w:rsidP="0089133D">
      <w:pPr>
        <w:spacing w:after="0"/>
        <w:ind w:left="220"/>
        <w:jc w:val="center"/>
        <w:rPr>
          <w:b/>
        </w:rPr>
      </w:pPr>
      <w:r w:rsidRPr="00D36530">
        <w:rPr>
          <w:rFonts w:ascii="Times New Roman" w:hAnsi="Times New Roman"/>
          <w:b/>
          <w:sz w:val="26"/>
          <w:szCs w:val="26"/>
        </w:rPr>
        <w:t>Раздел 1</w:t>
      </w:r>
      <w:bookmarkEnd w:id="0"/>
    </w:p>
    <w:p w:rsidR="00010DBD" w:rsidRPr="00D36530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 w:rsidRPr="00D36530">
        <w:rPr>
          <w:sz w:val="26"/>
          <w:szCs w:val="26"/>
        </w:rPr>
        <w:t>о расходах, источником финансового обеспечения которых является</w:t>
      </w:r>
    </w:p>
    <w:p w:rsidR="00010DBD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 w:rsidRPr="00D36530">
        <w:rPr>
          <w:sz w:val="26"/>
          <w:szCs w:val="26"/>
        </w:rPr>
        <w:t>Субсидия</w:t>
      </w:r>
    </w:p>
    <w:p w:rsidR="00010DBD" w:rsidRPr="00D36530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</w:p>
    <w:p w:rsidR="00010DBD" w:rsidRPr="0011587A" w:rsidRDefault="00010DBD" w:rsidP="0089133D">
      <w:pPr>
        <w:tabs>
          <w:tab w:val="left" w:pos="3749"/>
          <w:tab w:val="left" w:pos="5664"/>
        </w:tabs>
        <w:spacing w:after="0" w:line="322" w:lineRule="exact"/>
        <w:ind w:left="3000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 xml:space="preserve">на </w:t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</w:rPr>
        <w:t>20 г.</w:t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Наименование</w:t>
      </w:r>
    </w:p>
    <w:p w:rsidR="00010DBD" w:rsidRPr="0011587A" w:rsidRDefault="00010DBD" w:rsidP="0089133D">
      <w:pPr>
        <w:tabs>
          <w:tab w:val="left" w:leader="underscore" w:pos="8558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Учреждения:</w:t>
      </w:r>
      <w:r w:rsidRPr="0011587A">
        <w:rPr>
          <w:rFonts w:ascii="Times New Roman" w:hAnsi="Times New Roman"/>
          <w:sz w:val="26"/>
          <w:szCs w:val="26"/>
        </w:rPr>
        <w:tab/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Периодичность: квартальная, годовая</w:t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Единица измерения: рубль (с точностью до второго десятичного знака)</w:t>
      </w:r>
    </w:p>
    <w:p w:rsidR="00010DBD" w:rsidRPr="0011587A" w:rsidRDefault="00010DBD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602"/>
        <w:gridCol w:w="1443"/>
        <w:gridCol w:w="996"/>
        <w:gridCol w:w="1656"/>
      </w:tblGrid>
      <w:tr w:rsidR="00010DBD" w:rsidRPr="00BB74E6" w:rsidTr="00441FF2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ind w:left="-115" w:firstLine="115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Код</w:t>
            </w:r>
          </w:p>
          <w:p w:rsidR="00010DBD" w:rsidRPr="00BB74E6" w:rsidRDefault="00010DBD" w:rsidP="0011587A">
            <w:pPr>
              <w:spacing w:after="0" w:line="322" w:lineRule="exact"/>
              <w:ind w:left="-115" w:firstLine="115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Код</w:t>
            </w:r>
          </w:p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направления</w:t>
            </w:r>
          </w:p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расходования</w:t>
            </w:r>
          </w:p>
          <w:p w:rsidR="00010DBD" w:rsidRPr="00BB74E6" w:rsidRDefault="00010DBD" w:rsidP="0011587A">
            <w:pPr>
              <w:spacing w:after="0" w:line="322" w:lineRule="exact"/>
              <w:ind w:left="34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субсидии*</w:t>
            </w:r>
          </w:p>
          <w:p w:rsidR="00010DBD" w:rsidRPr="00BB74E6" w:rsidRDefault="00010DBD" w:rsidP="0011587A">
            <w:pPr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Сумма</w:t>
            </w:r>
          </w:p>
        </w:tc>
      </w:tr>
      <w:tr w:rsidR="00010DBD" w:rsidRPr="00BB74E6" w:rsidTr="00441FF2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115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отчетный</w:t>
            </w:r>
          </w:p>
          <w:p w:rsidR="00010DBD" w:rsidRPr="00BB74E6" w:rsidRDefault="00010DBD" w:rsidP="0011587A">
            <w:pPr>
              <w:spacing w:before="120"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нарастающим итогом с начала года</w:t>
            </w:r>
          </w:p>
        </w:tc>
      </w:tr>
      <w:tr w:rsidR="00010DBD" w:rsidRPr="00BB74E6" w:rsidTr="00441FF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ind w:left="280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5</w:t>
            </w: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6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before="60" w:after="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потребность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подлежащий возврату в бюджет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E46E3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lastRenderedPageBreak/>
              <w:t>средства, полученные при возврате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</w:t>
            </w:r>
            <w:proofErr w:type="gramStart"/>
            <w:r w:rsidRPr="00441FF2">
              <w:rPr>
                <w:rStyle w:val="20"/>
                <w:sz w:val="24"/>
                <w:szCs w:val="24"/>
              </w:rPr>
              <w:t>дств в к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</w:t>
            </w:r>
            <w:proofErr w:type="gramStart"/>
            <w:r w:rsidRPr="00441FF2">
              <w:rPr>
                <w:rStyle w:val="20"/>
                <w:sz w:val="24"/>
                <w:szCs w:val="24"/>
              </w:rPr>
              <w:t>дств в ц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>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</w:t>
            </w:r>
            <w:proofErr w:type="gramStart"/>
            <w:r w:rsidRPr="00441FF2">
              <w:rPr>
                <w:rStyle w:val="20"/>
                <w:sz w:val="24"/>
                <w:szCs w:val="24"/>
              </w:rPr>
              <w:t>дств в ц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>елях предоставления займов (</w:t>
            </w:r>
            <w:proofErr w:type="spellStart"/>
            <w:r w:rsidRPr="00441FF2">
              <w:rPr>
                <w:rStyle w:val="20"/>
                <w:sz w:val="24"/>
                <w:szCs w:val="24"/>
              </w:rPr>
              <w:t>микрозаймов</w:t>
            </w:r>
            <w:proofErr w:type="spellEnd"/>
            <w:r w:rsidRPr="00441FF2">
              <w:rPr>
                <w:rStyle w:val="2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E46E35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израсходованных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441FF2">
              <w:rPr>
                <w:rStyle w:val="20"/>
                <w:sz w:val="24"/>
                <w:szCs w:val="24"/>
              </w:rPr>
              <w:t>на те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___________   _____________________</w:t>
      </w:r>
    </w:p>
    <w:p w:rsidR="00010DBD" w:rsidRPr="00F13C5D" w:rsidRDefault="00010DBD" w:rsidP="00F13C5D">
      <w:pPr>
        <w:spacing w:after="0" w:line="240" w:lineRule="auto"/>
        <w:rPr>
          <w:rFonts w:ascii="Times New Roman" w:hAnsi="Times New Roman"/>
        </w:rPr>
      </w:pPr>
      <w:r w:rsidRPr="00F13C5D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ab/>
        <w:t xml:space="preserve">         (должность)              (подпись)               (расшифровка подписи) </w:t>
      </w: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</w:pP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</w:pP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6"/>
          <w:szCs w:val="26"/>
        </w:rPr>
      </w:pPr>
      <w:r>
        <w:rPr>
          <w:sz w:val="26"/>
          <w:szCs w:val="26"/>
        </w:rPr>
        <w:t>Исполнитель        _____________    __________________    _____________</w:t>
      </w:r>
    </w:p>
    <w:p w:rsidR="00010DBD" w:rsidRPr="00F13C5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2"/>
          <w:szCs w:val="22"/>
        </w:rPr>
      </w:pPr>
      <w:r w:rsidRPr="00F13C5D">
        <w:rPr>
          <w:sz w:val="22"/>
          <w:szCs w:val="22"/>
        </w:rPr>
        <w:t>(должность)</w:t>
      </w:r>
      <w:r>
        <w:rPr>
          <w:sz w:val="22"/>
          <w:szCs w:val="22"/>
        </w:rPr>
        <w:t xml:space="preserve">                         (ФИО)                         (телефон)</w:t>
      </w:r>
    </w:p>
    <w:p w:rsidR="00010DBD" w:rsidRPr="00F13C5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2"/>
          <w:szCs w:val="22"/>
        </w:rPr>
      </w:pPr>
    </w:p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     ___________   20_____г.</w:t>
      </w:r>
    </w:p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 w:rsidP="00D3653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5F6C94" w:rsidRDefault="005F6C94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lastRenderedPageBreak/>
        <w:t>Раздел 2</w:t>
      </w:r>
    </w:p>
    <w:p w:rsidR="005F6C94" w:rsidRPr="00D36530" w:rsidRDefault="005F6C94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 xml:space="preserve">О достижении </w:t>
      </w:r>
      <w:proofErr w:type="gramStart"/>
      <w:r w:rsidRPr="00D36530">
        <w:rPr>
          <w:rFonts w:ascii="Times New Roman" w:hAnsi="Times New Roman"/>
          <w:b/>
          <w:sz w:val="26"/>
          <w:szCs w:val="26"/>
        </w:rPr>
        <w:t>значений показателей результативности предоставления Субсидии</w:t>
      </w:r>
      <w:proofErr w:type="gramEnd"/>
      <w:r w:rsidRPr="00D36530">
        <w:rPr>
          <w:rFonts w:ascii="Times New Roman" w:hAnsi="Times New Roman"/>
          <w:b/>
          <w:sz w:val="26"/>
          <w:szCs w:val="26"/>
        </w:rPr>
        <w:t xml:space="preserve"> </w:t>
      </w:r>
    </w:p>
    <w:p w:rsidR="00010DBD" w:rsidRPr="00D36530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по состоянию на __________ 20 ______ года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Наименование Учреждения: _______________________________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Периодичность: ________________________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B74E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B74E6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Процент выполнения</w:t>
            </w: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Причина отклонения</w:t>
            </w:r>
          </w:p>
        </w:tc>
      </w:tr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   __________________</w:t>
      </w:r>
    </w:p>
    <w:p w:rsidR="00010DBD" w:rsidRPr="00766173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уполномоченное лицо</w:t>
      </w:r>
      <w:r w:rsidRPr="00766173">
        <w:rPr>
          <w:rFonts w:ascii="Times New Roman" w:hAnsi="Times New Roman"/>
        </w:rPr>
        <w:t xml:space="preserve">)          (должность)          (подпись)        </w:t>
      </w:r>
      <w:r>
        <w:rPr>
          <w:rFonts w:ascii="Times New Roman" w:hAnsi="Times New Roman"/>
        </w:rPr>
        <w:t>(расшифровка подписи)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______________   _______________   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D36530">
        <w:rPr>
          <w:rFonts w:ascii="Times New Roman" w:hAnsi="Times New Roman"/>
        </w:rPr>
        <w:t>(должность)</w:t>
      </w:r>
      <w:r>
        <w:rPr>
          <w:rFonts w:ascii="Times New Roman" w:hAnsi="Times New Roman"/>
        </w:rPr>
        <w:t xml:space="preserve">                    (ФИО)                            (телефон)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10DBD" w:rsidRPr="00D36530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   _____________ 20_____г.</w:t>
      </w:r>
    </w:p>
    <w:p w:rsidR="00010DBD" w:rsidRPr="00F13C5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  <w:sectPr w:rsidR="00010DBD" w:rsidRPr="00F13C5D" w:rsidSect="008579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  <w:bookmarkStart w:id="1" w:name="_GoBack"/>
      <w:bookmarkEnd w:id="1"/>
    </w:p>
    <w:p w:rsidR="00010DBD" w:rsidRPr="00D715F2" w:rsidRDefault="00010DBD" w:rsidP="005F6C94">
      <w:pPr>
        <w:framePr w:w="9713" w:h="5035" w:hRule="exact" w:wrap="around" w:vAnchor="page" w:hAnchor="page" w:x="1486" w:y="1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010DBD" w:rsidRPr="00D715F2" w:rsidSect="00880BA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multilevel"/>
    <w:tmpl w:val="CFDA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87"/>
    <w:rsid w:val="00010DBD"/>
    <w:rsid w:val="00014720"/>
    <w:rsid w:val="000175DB"/>
    <w:rsid w:val="000354D0"/>
    <w:rsid w:val="000364AF"/>
    <w:rsid w:val="00056340"/>
    <w:rsid w:val="00062BD0"/>
    <w:rsid w:val="0007502E"/>
    <w:rsid w:val="000877FF"/>
    <w:rsid w:val="000A353E"/>
    <w:rsid w:val="000C633A"/>
    <w:rsid w:val="000F59CD"/>
    <w:rsid w:val="0011587A"/>
    <w:rsid w:val="00130739"/>
    <w:rsid w:val="0014068B"/>
    <w:rsid w:val="001407DA"/>
    <w:rsid w:val="00162D97"/>
    <w:rsid w:val="001F37F4"/>
    <w:rsid w:val="001F5B4D"/>
    <w:rsid w:val="0021465D"/>
    <w:rsid w:val="0023557D"/>
    <w:rsid w:val="00274A0D"/>
    <w:rsid w:val="002A17DA"/>
    <w:rsid w:val="002A322D"/>
    <w:rsid w:val="002B58C3"/>
    <w:rsid w:val="002C624D"/>
    <w:rsid w:val="002F455A"/>
    <w:rsid w:val="002F7482"/>
    <w:rsid w:val="003732F0"/>
    <w:rsid w:val="00383C55"/>
    <w:rsid w:val="003B2DEB"/>
    <w:rsid w:val="003D3CB5"/>
    <w:rsid w:val="004023F0"/>
    <w:rsid w:val="004044F3"/>
    <w:rsid w:val="004321E3"/>
    <w:rsid w:val="00441FF2"/>
    <w:rsid w:val="004506CA"/>
    <w:rsid w:val="00462E0E"/>
    <w:rsid w:val="00491BDD"/>
    <w:rsid w:val="00491D43"/>
    <w:rsid w:val="004B1CD2"/>
    <w:rsid w:val="004B604E"/>
    <w:rsid w:val="004D22BF"/>
    <w:rsid w:val="004D4D84"/>
    <w:rsid w:val="004E76EF"/>
    <w:rsid w:val="005151FF"/>
    <w:rsid w:val="00546F8A"/>
    <w:rsid w:val="00566B09"/>
    <w:rsid w:val="00583BA6"/>
    <w:rsid w:val="005D6E94"/>
    <w:rsid w:val="005F6C94"/>
    <w:rsid w:val="00603640"/>
    <w:rsid w:val="00624157"/>
    <w:rsid w:val="00635BDE"/>
    <w:rsid w:val="00641684"/>
    <w:rsid w:val="00653485"/>
    <w:rsid w:val="00673D0F"/>
    <w:rsid w:val="00683434"/>
    <w:rsid w:val="00696D58"/>
    <w:rsid w:val="006979F3"/>
    <w:rsid w:val="006B2B79"/>
    <w:rsid w:val="006E4147"/>
    <w:rsid w:val="006E53DA"/>
    <w:rsid w:val="00705487"/>
    <w:rsid w:val="00766173"/>
    <w:rsid w:val="0078615B"/>
    <w:rsid w:val="007D3936"/>
    <w:rsid w:val="007E7DE9"/>
    <w:rsid w:val="00816BD6"/>
    <w:rsid w:val="00816E46"/>
    <w:rsid w:val="00826EB0"/>
    <w:rsid w:val="008579F9"/>
    <w:rsid w:val="0087293E"/>
    <w:rsid w:val="00880BA3"/>
    <w:rsid w:val="0089133D"/>
    <w:rsid w:val="008B283F"/>
    <w:rsid w:val="008E2FC6"/>
    <w:rsid w:val="008E6606"/>
    <w:rsid w:val="009022F5"/>
    <w:rsid w:val="00912130"/>
    <w:rsid w:val="00922FEA"/>
    <w:rsid w:val="00935BD9"/>
    <w:rsid w:val="0094636C"/>
    <w:rsid w:val="00951E1F"/>
    <w:rsid w:val="0095236F"/>
    <w:rsid w:val="009630AF"/>
    <w:rsid w:val="00980FDC"/>
    <w:rsid w:val="0098355C"/>
    <w:rsid w:val="00A0132E"/>
    <w:rsid w:val="00A210E2"/>
    <w:rsid w:val="00A22E20"/>
    <w:rsid w:val="00AB0678"/>
    <w:rsid w:val="00AB32B5"/>
    <w:rsid w:val="00AD3583"/>
    <w:rsid w:val="00AD3B14"/>
    <w:rsid w:val="00B267D5"/>
    <w:rsid w:val="00B80EBC"/>
    <w:rsid w:val="00B8459B"/>
    <w:rsid w:val="00B943A6"/>
    <w:rsid w:val="00BA1980"/>
    <w:rsid w:val="00BB74E6"/>
    <w:rsid w:val="00BC7816"/>
    <w:rsid w:val="00C1201F"/>
    <w:rsid w:val="00C37BB2"/>
    <w:rsid w:val="00C43081"/>
    <w:rsid w:val="00C5121C"/>
    <w:rsid w:val="00CA7DBB"/>
    <w:rsid w:val="00CB4218"/>
    <w:rsid w:val="00CB4BC5"/>
    <w:rsid w:val="00D217B5"/>
    <w:rsid w:val="00D36530"/>
    <w:rsid w:val="00D559EC"/>
    <w:rsid w:val="00D7083E"/>
    <w:rsid w:val="00D715F2"/>
    <w:rsid w:val="00DA639B"/>
    <w:rsid w:val="00DC225C"/>
    <w:rsid w:val="00DE3AEF"/>
    <w:rsid w:val="00E005D4"/>
    <w:rsid w:val="00E46E35"/>
    <w:rsid w:val="00EE126F"/>
    <w:rsid w:val="00EE1578"/>
    <w:rsid w:val="00EF31F3"/>
    <w:rsid w:val="00F051A7"/>
    <w:rsid w:val="00F13C5D"/>
    <w:rsid w:val="00F453CF"/>
    <w:rsid w:val="00F64760"/>
    <w:rsid w:val="00F87482"/>
    <w:rsid w:val="00FA7B1C"/>
    <w:rsid w:val="00FD4BD4"/>
    <w:rsid w:val="00FF1005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"/>
    <w:basedOn w:val="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Подпись к таблице (2)_"/>
    <w:basedOn w:val="a0"/>
    <w:link w:val="23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023F0"/>
    <w:pPr>
      <w:ind w:left="720"/>
      <w:contextualSpacing/>
    </w:p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"/>
    <w:basedOn w:val="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Подпись к таблице (2)_"/>
    <w:basedOn w:val="a0"/>
    <w:link w:val="23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023F0"/>
    <w:pPr>
      <w:ind w:left="720"/>
      <w:contextualSpacing/>
    </w:p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User</cp:lastModifiedBy>
  <cp:revision>10</cp:revision>
  <cp:lastPrinted>2021-01-15T10:40:00Z</cp:lastPrinted>
  <dcterms:created xsi:type="dcterms:W3CDTF">2020-11-18T04:19:00Z</dcterms:created>
  <dcterms:modified xsi:type="dcterms:W3CDTF">2021-01-26T07:25:00Z</dcterms:modified>
</cp:coreProperties>
</file>